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Autospacing="1"/>
        <w:jc w:val="center"/>
        <w:rPr>
          <w:rFonts w:ascii="Arial" w:hAnsi="Arial" w:eastAsia="Times New Roman" w:cs="Arial"/>
          <w:b/>
          <w:bCs/>
          <w:caps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b/>
          <w:bCs/>
          <w:caps/>
          <w:color w:val="000000"/>
          <w:kern w:val="0"/>
          <w:sz w:val="27"/>
          <w:szCs w:val="27"/>
          <w:lang w:eastAsia="pt-BR"/>
          <w14:ligatures w14:val="none"/>
        </w:rPr>
        <w:t xml:space="preserve">ANEXO IV - </w:t>
      </w:r>
      <w:r>
        <w:rPr>
          <w:rFonts w:eastAsia="Times New Roman" w:cs="Arial" w:ascii="Arial" w:hAnsi="Arial"/>
          <w:b/>
          <w:bCs/>
          <w:caps/>
          <w:color w:val="000000"/>
          <w:kern w:val="0"/>
          <w:sz w:val="27"/>
          <w:szCs w:val="27"/>
          <w:lang w:eastAsia="pt-BR"/>
          <w14:ligatures w14:val="none"/>
        </w:rPr>
        <w:t xml:space="preserve">PLANILHA DE COMPOSIÇÃO E FORMAÇÃO DE PREÇOS </w:t>
      </w:r>
    </w:p>
    <w:p>
      <w:pPr>
        <w:pStyle w:val="Normal"/>
        <w:spacing w:lineRule="auto" w:line="240" w:beforeAutospacing="1" w:afterAutospacing="1"/>
        <w:jc w:val="center"/>
        <w:rPr/>
      </w:pPr>
      <w:r>
        <w:rPr>
          <w:rStyle w:val="Strong"/>
          <w:rFonts w:eastAsia="Times New Roman" w:cs="Arial" w:ascii="Arial" w:hAnsi="Arial"/>
          <w:caps/>
          <w:color w:val="auto"/>
          <w:kern w:val="0"/>
          <w:sz w:val="27"/>
          <w:szCs w:val="27"/>
          <w:lang w:eastAsia="pt-BR"/>
          <w14:ligatures w14:val="none"/>
        </w:rPr>
        <w:t>PREGÃO ELETRÔNICO 90016/2024</w:t>
      </w:r>
      <w:r>
        <w:rPr>
          <w:rFonts w:eastAsia="Times New Roman" w:cs="Arial" w:ascii="Arial" w:hAnsi="Arial"/>
          <w:b/>
          <w:bCs/>
          <w:caps/>
          <w:color w:val="auto"/>
          <w:kern w:val="0"/>
          <w:sz w:val="27"/>
          <w:szCs w:val="27"/>
          <w:lang w:eastAsia="pt-BR"/>
          <w14:ligatures w14:val="none"/>
        </w:rPr>
        <w:t xml:space="preserve"> </w:t>
      </w:r>
    </w:p>
    <w:p>
      <w:pPr>
        <w:pStyle w:val="Normal"/>
        <w:spacing w:lineRule="auto" w:line="240" w:beforeAutospacing="1" w:afterAutospacing="1"/>
        <w:jc w:val="center"/>
        <w:rPr>
          <w:rFonts w:ascii="Arial" w:hAnsi="Arial" w:eastAsia="Times New Roman" w:cs="Arial"/>
          <w:b/>
          <w:bCs/>
          <w:caps/>
          <w:color w:val="auto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 w:hanging="0"/>
        <w:jc w:val="both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W w:w="10422" w:type="dxa"/>
        <w:jc w:val="left"/>
        <w:tblInd w:w="74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10422"/>
      </w:tblGrid>
      <w:tr>
        <w:trPr>
          <w:trHeight w:val="195" w:hRule="atLeast"/>
        </w:trPr>
        <w:tc>
          <w:tcPr>
            <w:tcW w:w="10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Nome da Empresa:</w:t>
            </w:r>
          </w:p>
        </w:tc>
      </w:tr>
      <w:tr>
        <w:trPr>
          <w:trHeight w:val="180" w:hRule="atLeast"/>
        </w:trPr>
        <w:tc>
          <w:tcPr>
            <w:tcW w:w="10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CNPJ:</w:t>
            </w:r>
          </w:p>
        </w:tc>
      </w:tr>
      <w:tr>
        <w:trPr>
          <w:trHeight w:val="180" w:hRule="atLeast"/>
        </w:trPr>
        <w:tc>
          <w:tcPr>
            <w:tcW w:w="10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Representante da empresa:</w:t>
            </w:r>
          </w:p>
        </w:tc>
      </w:tr>
      <w:tr>
        <w:trPr>
          <w:trHeight w:val="180" w:hRule="atLeast"/>
        </w:trPr>
        <w:tc>
          <w:tcPr>
            <w:tcW w:w="10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Endereço:</w:t>
            </w:r>
          </w:p>
        </w:tc>
      </w:tr>
      <w:tr>
        <w:trPr>
          <w:trHeight w:val="180" w:hRule="atLeast"/>
        </w:trPr>
        <w:tc>
          <w:tcPr>
            <w:tcW w:w="10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email:</w:t>
            </w:r>
          </w:p>
        </w:tc>
      </w:tr>
      <w:tr>
        <w:trPr>
          <w:trHeight w:val="180" w:hRule="atLeast"/>
        </w:trPr>
        <w:tc>
          <w:tcPr>
            <w:tcW w:w="1042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kern w:val="0"/>
                <w:sz w:val="24"/>
                <w:szCs w:val="24"/>
                <w:lang w:eastAsia="pt-BR"/>
                <w14:ligatures w14:val="none"/>
              </w:rPr>
              <w:t>Telefone:</w:t>
            </w:r>
          </w:p>
        </w:tc>
      </w:tr>
    </w:tbl>
    <w:p>
      <w:pPr>
        <w:pStyle w:val="Normal"/>
        <w:spacing w:lineRule="auto" w:line="240" w:before="15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5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50" w:after="0"/>
        <w:rPr>
          <w:rFonts w:ascii="Times New Roman" w:hAnsi="Times New Roman" w:eastAsia="Times New Roman" w:cs="Times New Roman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W w:w="10280" w:type="dxa"/>
        <w:jc w:val="left"/>
        <w:tblInd w:w="74" w:type="dxa"/>
        <w:tblLayout w:type="fixed"/>
        <w:tblCellMar>
          <w:top w:w="10" w:type="dxa"/>
          <w:left w:w="22" w:type="dxa"/>
          <w:bottom w:w="10" w:type="dxa"/>
          <w:right w:w="22" w:type="dxa"/>
        </w:tblCellMar>
        <w:tblLook w:firstRow="1" w:noVBand="1" w:lastRow="0" w:firstColumn="1" w:lastColumn="0" w:noHBand="0" w:val="04a0"/>
      </w:tblPr>
      <w:tblGrid>
        <w:gridCol w:w="679"/>
        <w:gridCol w:w="7615"/>
        <w:gridCol w:w="1986"/>
      </w:tblGrid>
      <w:tr>
        <w:trPr/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Item</w:t>
            </w:r>
          </w:p>
        </w:tc>
        <w:tc>
          <w:tcPr>
            <w:tcW w:w="7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Serviço</w:t>
            </w:r>
          </w:p>
        </w:tc>
        <w:tc>
          <w:tcPr>
            <w:tcW w:w="1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Código CATSER</w:t>
            </w:r>
          </w:p>
        </w:tc>
      </w:tr>
      <w:tr>
        <w:trPr/>
        <w:tc>
          <w:tcPr>
            <w:tcW w:w="6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76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Serviços de filmagem (áudio e vídeo) dos procedimentos de Auditoria de Funcionamento das Urnas Eletrônicas sob condições normais de uso, a serem realizados nas Eleições de 2024, contemplando a produção de material gravado e a veiculação da filmagem (ao vivo) no canal do YouTube do TRE-SE, incluindo a instalação, configuração, operacionalização, suporte e garantia de toda infraestrutura tecnológica necessária à plena execução do objeto.</w:t>
            </w:r>
          </w:p>
        </w:tc>
        <w:tc>
          <w:tcPr>
            <w:tcW w:w="19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AUDIOVISUAL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CATSER 3778</w:t>
            </w:r>
          </w:p>
        </w:tc>
      </w:tr>
    </w:tbl>
    <w:p>
      <w:pPr>
        <w:pStyle w:val="Normal"/>
        <w:spacing w:lineRule="auto" w:line="240" w:before="0" w:after="0"/>
        <w:ind w:left="60" w:right="60" w:hanging="0"/>
        <w:jc w:val="center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-852" w:hanging="0"/>
        <w:jc w:val="both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  <w:r>
        <w:br w:type="page"/>
      </w:r>
    </w:p>
    <w:p>
      <w:pPr>
        <w:pStyle w:val="Normal"/>
        <w:spacing w:lineRule="auto" w:line="240" w:before="0" w:after="0"/>
        <w:ind w:left="60" w:right="60" w:hanging="0"/>
        <w:jc w:val="center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0" w:after="0"/>
        <w:ind w:left="60" w:right="60" w:hanging="0"/>
        <w:jc w:val="center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</w:r>
    </w:p>
    <w:tbl>
      <w:tblPr>
        <w:tblW w:w="10280" w:type="dxa"/>
        <w:jc w:val="left"/>
        <w:tblInd w:w="60" w:type="dxa"/>
        <w:tblLayout w:type="fixed"/>
        <w:tblCellMar>
          <w:top w:w="0" w:type="dxa"/>
          <w:left w:w="7" w:type="dxa"/>
          <w:bottom w:w="0" w:type="dxa"/>
          <w:right w:w="7" w:type="dxa"/>
        </w:tblCellMar>
        <w:tblLook w:firstRow="1" w:noVBand="1" w:lastRow="0" w:firstColumn="1" w:lastColumn="0" w:noHBand="0" w:val="04a0"/>
      </w:tblPr>
      <w:tblGrid>
        <w:gridCol w:w="778"/>
        <w:gridCol w:w="1989"/>
        <w:gridCol w:w="2833"/>
        <w:gridCol w:w="1701"/>
        <w:gridCol w:w="2979"/>
      </w:tblGrid>
      <w:tr>
        <w:trPr>
          <w:tblHeader w:val="true"/>
          <w:trHeight w:val="510" w:hRule="atLeast"/>
        </w:trPr>
        <w:tc>
          <w:tcPr>
            <w:tcW w:w="7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ITEM</w:t>
            </w:r>
          </w:p>
        </w:tc>
        <w:tc>
          <w:tcPr>
            <w:tcW w:w="198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OBJETO</w:t>
            </w:r>
          </w:p>
        </w:tc>
        <w:tc>
          <w:tcPr>
            <w:tcW w:w="28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DETALHADA</w:t>
            </w: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UNITÁRIO DO TURNO (R$)</w:t>
            </w:r>
          </w:p>
        </w:tc>
        <w:tc>
          <w:tcPr>
            <w:tcW w:w="29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VALOR TOTAL DO SERVIÇO (R$)</w:t>
            </w:r>
          </w:p>
        </w:tc>
      </w:tr>
      <w:tr>
        <w:trPr>
          <w:trHeight w:val="1470" w:hRule="atLeast"/>
        </w:trPr>
        <w:tc>
          <w:tcPr>
            <w:tcW w:w="77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</w:t>
            </w:r>
          </w:p>
        </w:tc>
        <w:tc>
          <w:tcPr>
            <w:tcW w:w="198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Serviços de filmagem (áudio e vídeo) dos procedimentos de Auditoria de Funcionamento das Urnas Eletrônicas sob condições normais de uso, a serem realizados nas Eleições de 2024</w:t>
            </w:r>
          </w:p>
        </w:tc>
        <w:tc>
          <w:tcPr>
            <w:tcW w:w="283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Condições do 1º turno: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 Imagens captadas de dois ambientes instalados nos seguintes locais do município de Aracaju/SE: Iate Clube de Aracaju e sala do Centro de Excelência Atheneu Sergipense;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 Imagens captadas do processo de votação realizado em cada uma das </w:t>
            </w: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20 (vinte) urnas eletrônicas submetidas ao teste de integridade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R$</w:t>
            </w:r>
          </w:p>
        </w:tc>
        <w:tc>
          <w:tcPr>
            <w:tcW w:w="2979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R$</w:t>
            </w:r>
          </w:p>
        </w:tc>
      </w:tr>
      <w:tr>
        <w:trPr>
          <w:trHeight w:val="1470" w:hRule="atLeast"/>
        </w:trPr>
        <w:tc>
          <w:tcPr>
            <w:tcW w:w="77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1989" w:type="dxa"/>
            <w:vMerge w:val="continue"/>
            <w:tcBorders>
              <w:bottom w:val="single" w:sz="6" w:space="0" w:color="000000"/>
              <w:right w:val="single" w:sz="6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  <w:tc>
          <w:tcPr>
            <w:tcW w:w="283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Condições do 2º turno, se houver: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- Imagens captadas de dois ambientes instalados nos seguintes locais do município de Aracaju/SE: Iate Clube de Aracaju e sala do Centro de Excelência Atheneu Sergipense;</w:t>
            </w:r>
          </w:p>
          <w:p>
            <w:pPr>
              <w:pStyle w:val="Normal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- Imagens captadas do processo de votação realizado em cada uma das </w:t>
            </w:r>
            <w:r>
              <w:rPr>
                <w:rFonts w:eastAsia="Times New Roman" w:cs="Arial" w:ascii="Arial" w:hAnsi="Arial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06 (seis) urnas eletrônicas submetidas ao teste de integridade</w:t>
            </w:r>
          </w:p>
        </w:tc>
        <w:tc>
          <w:tcPr>
            <w:tcW w:w="1701" w:type="dxa"/>
            <w:tcBorders>
              <w:bottom w:val="single" w:sz="6" w:space="0" w:color="000000"/>
              <w:right w:val="single" w:sz="6" w:space="0" w:color="000000"/>
            </w:tcBorders>
            <w:shd w:color="auto" w:fill="FFFF0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60" w:right="60" w:hanging="0"/>
              <w:jc w:val="center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R$</w:t>
            </w:r>
          </w:p>
        </w:tc>
        <w:tc>
          <w:tcPr>
            <w:tcW w:w="2979" w:type="dxa"/>
            <w:vMerge w:val="continue"/>
            <w:tcBorders>
              <w:bottom w:val="single" w:sz="6" w:space="0" w:color="000000"/>
              <w:right w:val="single" w:sz="6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eastAsia="Times New Roman" w:cs="Arial" w:ascii="Arial" w:hAnsi="Arial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r>
          </w:p>
        </w:tc>
      </w:tr>
    </w:tbl>
    <w:p>
      <w:pPr>
        <w:pStyle w:val="Normal"/>
        <w:spacing w:lineRule="auto" w:line="240" w:before="120" w:after="120"/>
        <w:ind w:right="260" w:hanging="0"/>
        <w:jc w:val="both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right="260" w:hanging="0"/>
        <w:jc w:val="both"/>
        <w:rPr/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  <w:t>Importa a presente proposta no valor total de R$ ________ (____________________).</w:t>
      </w:r>
    </w:p>
    <w:p>
      <w:pPr>
        <w:pStyle w:val="Normal"/>
        <w:spacing w:lineRule="auto" w:line="240" w:before="120" w:after="120"/>
        <w:ind w:right="260" w:hanging="0"/>
        <w:jc w:val="both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right="260" w:hanging="0"/>
        <w:jc w:val="both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-852" w:hanging="0"/>
        <w:jc w:val="both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-852" w:hanging="0"/>
        <w:jc w:val="both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  <w:t xml:space="preserve">- Prazo de validade da proposta: </w:t>
      </w:r>
      <w:r>
        <w:rPr>
          <w:rFonts w:eastAsia="Times New Roman" w:cs="Arial" w:ascii="Arial" w:hAnsi="Arial"/>
          <w:b/>
          <w:bCs/>
          <w:color w:val="auto"/>
          <w:kern w:val="0"/>
          <w:sz w:val="27"/>
          <w:szCs w:val="27"/>
          <w:lang w:eastAsia="pt-BR"/>
          <w14:ligatures w14:val="none"/>
        </w:rPr>
        <w:t>60 (sessenta) dias.</w:t>
      </w:r>
    </w:p>
    <w:p>
      <w:pPr>
        <w:pStyle w:val="Normal"/>
        <w:spacing w:lineRule="auto" w:line="240" w:before="120" w:after="120"/>
        <w:ind w:left="120" w:right="260" w:hanging="0"/>
        <w:jc w:val="both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  <w:t>- Prazo de entrega: Conforme especificações do Termo de Referência e Especificações Técnicas dos Serviços.</w:t>
      </w:r>
    </w:p>
    <w:p>
      <w:pPr>
        <w:pStyle w:val="Normal"/>
        <w:spacing w:lineRule="auto" w:line="240" w:before="120" w:after="120"/>
        <w:ind w:left="120" w:right="260" w:hanging="0"/>
        <w:jc w:val="both"/>
        <w:rPr/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  <w:t>- Declaramos que todos os impostos, taxas, fretes, seguros, bem como quaisquer outras despesas, diretas e indiretas, estão inclusas na proposta.</w:t>
      </w:r>
    </w:p>
    <w:p>
      <w:pPr>
        <w:pStyle w:val="Normal"/>
        <w:spacing w:lineRule="auto" w:line="240" w:before="120" w:after="120"/>
        <w:ind w:left="120" w:right="260" w:hanging="0"/>
        <w:jc w:val="both"/>
        <w:rPr>
          <w:b/>
          <w:bCs/>
        </w:rPr>
      </w:pPr>
      <w:r>
        <w:rPr>
          <w:rFonts w:eastAsia="Times New Roman" w:cs="Arial" w:ascii="Arial" w:hAnsi="Arial"/>
          <w:b/>
          <w:bCs/>
          <w:color w:val="000000"/>
          <w:kern w:val="0"/>
          <w:sz w:val="27"/>
          <w:szCs w:val="27"/>
          <w:lang w:eastAsia="pt-BR"/>
          <w14:ligatures w14:val="none"/>
        </w:rPr>
        <w:t>- Observações:</w:t>
      </w:r>
    </w:p>
    <w:p>
      <w:pPr>
        <w:pStyle w:val="Normal"/>
        <w:spacing w:lineRule="auto" w:line="240" w:before="120" w:after="120"/>
        <w:ind w:left="120" w:right="260" w:hanging="0"/>
        <w:jc w:val="both"/>
        <w:rPr/>
      </w:pPr>
      <w:r>
        <w:rPr>
          <w:rFonts w:eastAsia="Times New Roman" w:cs="Arial" w:ascii="Arial" w:hAnsi="Arial"/>
          <w:b/>
          <w:bCs/>
          <w:color w:val="000000"/>
          <w:kern w:val="0"/>
          <w:sz w:val="27"/>
          <w:szCs w:val="27"/>
          <w:lang w:eastAsia="pt-BR"/>
          <w14:ligatures w14:val="none"/>
        </w:rPr>
        <w:t>a) A</w:t>
      </w:r>
      <w:r>
        <w:rPr>
          <w:rStyle w:val="Strong"/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8"/>
          <w:szCs w:val="27"/>
          <w:lang w:eastAsia="pt-BR"/>
          <w14:ligatures w14:val="none"/>
        </w:rPr>
        <w:t xml:space="preserve"> CONTRATADA deverá e</w:t>
      </w:r>
      <w:r>
        <w:rPr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8"/>
          <w:szCs w:val="27"/>
          <w:lang w:eastAsia="pt-BR"/>
          <w14:ligatures w14:val="none"/>
        </w:rPr>
        <w:t xml:space="preserve">ntregar as mídias com as imagens gravadas em formato digital e em quantidades e qualidades compatíveis com as descritas </w:t>
      </w:r>
      <w:r>
        <w:rPr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7"/>
          <w:szCs w:val="27"/>
          <w:lang w:eastAsia="pt-BR"/>
          <w14:ligatures w14:val="none"/>
        </w:rPr>
        <w:t>no Anexo II – Especificações Técnicas dos Serviços (item 5.6.6 do Anexo II - ETS)</w:t>
      </w:r>
    </w:p>
    <w:p>
      <w:pPr>
        <w:pStyle w:val="Normal"/>
        <w:spacing w:lineRule="auto" w:line="240" w:before="120" w:after="120"/>
        <w:ind w:left="120" w:right="260" w:hanging="0"/>
        <w:jc w:val="both"/>
        <w:rPr/>
      </w:pPr>
      <w:r>
        <w:rPr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7"/>
          <w:szCs w:val="27"/>
          <w:lang w:eastAsia="pt-BR"/>
          <w14:ligatures w14:val="none"/>
        </w:rPr>
        <w:t xml:space="preserve">b) </w:t>
      </w:r>
      <w:r>
        <w:rPr>
          <w:rStyle w:val="Nfaseforte"/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8"/>
          <w:szCs w:val="27"/>
          <w:lang w:eastAsia="pt-BR"/>
          <w14:ligatures w14:val="none"/>
        </w:rPr>
        <w:t>A quantidade de profissionais será dimensionada pela CONTRATADA de forma que garanta a adequada instalação dos equipamentos nos prazos estipulados, bem como o suporte/manutenção dos equipamentos e a continuidade da filmagem em caso de falha ou pane dos dispositivos e softwares utilizados.</w:t>
      </w:r>
      <w:r>
        <w:rPr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7"/>
          <w:szCs w:val="27"/>
          <w:lang w:eastAsia="pt-BR"/>
          <w14:ligatures w14:val="none"/>
        </w:rPr>
        <w:t xml:space="preserve"> (item </w:t>
      </w:r>
      <w:r>
        <w:rPr>
          <w:rStyle w:val="Strong"/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8"/>
          <w:szCs w:val="27"/>
          <w:lang w:eastAsia="pt-BR"/>
          <w14:ligatures w14:val="none"/>
        </w:rPr>
        <w:t>4.11.3.1</w:t>
      </w:r>
      <w:r>
        <w:rPr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7"/>
          <w:szCs w:val="27"/>
          <w:lang w:eastAsia="pt-BR"/>
          <w14:ligatures w14:val="none"/>
        </w:rPr>
        <w:t xml:space="preserve"> do Anexo II - ETS)</w:t>
      </w:r>
    </w:p>
    <w:p>
      <w:pPr>
        <w:pStyle w:val="Normal"/>
        <w:spacing w:lineRule="auto" w:line="240" w:before="120" w:after="120"/>
        <w:ind w:left="120" w:right="260" w:hanging="0"/>
        <w:jc w:val="both"/>
        <w:rPr/>
      </w:pPr>
      <w:r>
        <w:rPr>
          <w:rStyle w:val="Strong"/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8"/>
          <w:szCs w:val="27"/>
          <w:lang w:eastAsia="pt-BR"/>
          <w14:ligatures w14:val="none"/>
        </w:rPr>
        <w:t>b.</w:t>
      </w:r>
      <w:r>
        <w:rPr>
          <w:rStyle w:val="Strong"/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7"/>
          <w:szCs w:val="27"/>
          <w:lang w:eastAsia="pt-BR"/>
          <w14:ligatures w14:val="none"/>
        </w:rPr>
        <w:t xml:space="preserve">1 </w:t>
      </w:r>
      <w:r>
        <w:rPr>
          <w:rStyle w:val="Strong"/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8"/>
          <w:szCs w:val="27"/>
          <w:lang w:eastAsia="pt-BR"/>
          <w14:ligatures w14:val="none"/>
        </w:rPr>
        <w:t>No dia do pleito, a CONTRATADA deverá manter equipe constituída por, no mínimo, quatro profissionais que deverão ser distribuídos nas Localidades 1 e 2, observando, no mínimo, um colaborador para cada local.</w:t>
      </w:r>
      <w:r>
        <w:rPr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7"/>
          <w:szCs w:val="27"/>
          <w:lang w:eastAsia="pt-BR"/>
          <w14:ligatures w14:val="none"/>
        </w:rPr>
        <w:t xml:space="preserve"> (item </w:t>
      </w:r>
      <w:r>
        <w:rPr>
          <w:rStyle w:val="Strong"/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8"/>
          <w:szCs w:val="27"/>
          <w:lang w:eastAsia="pt-BR"/>
          <w14:ligatures w14:val="none"/>
        </w:rPr>
        <w:t>4.11.3.1.1</w:t>
      </w:r>
      <w:r>
        <w:rPr>
          <w:rFonts w:eastAsia="Times New Roman" w:cs="Arial" w:ascii="Arial" w:hAnsi="Arial"/>
          <w:b/>
          <w:bCs/>
          <w:i w:val="false"/>
          <w:caps w:val="false"/>
          <w:smallCaps w:val="false"/>
          <w:color w:val="000000"/>
          <w:kern w:val="0"/>
          <w:sz w:val="27"/>
          <w:szCs w:val="27"/>
          <w:lang w:eastAsia="pt-BR"/>
          <w14:ligatures w14:val="none"/>
        </w:rPr>
        <w:t xml:space="preserve"> do Anexo II - ETS)</w:t>
      </w:r>
    </w:p>
    <w:p>
      <w:pPr>
        <w:pStyle w:val="Normal"/>
        <w:spacing w:lineRule="auto" w:line="240" w:before="120" w:after="120"/>
        <w:ind w:right="-852" w:hanging="0"/>
        <w:jc w:val="center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right="-852" w:hanging="0"/>
        <w:jc w:val="center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right="-852" w:hanging="0"/>
        <w:jc w:val="center"/>
        <w:rPr/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  <w:t>[Cidade - UF], ___ de ___________ de 2024.</w:t>
      </w:r>
    </w:p>
    <w:p>
      <w:pPr>
        <w:pStyle w:val="Normal"/>
        <w:spacing w:lineRule="auto" w:line="240" w:before="120" w:after="120"/>
        <w:ind w:left="120" w:right="120" w:hanging="0"/>
        <w:jc w:val="center"/>
        <w:rPr>
          <w:rFonts w:ascii="Arial" w:hAnsi="Arial" w:eastAsia="Times New Roman" w:cs="Arial"/>
          <w:color w:val="000000"/>
          <w:kern w:val="0"/>
          <w:sz w:val="27"/>
          <w:szCs w:val="27"/>
          <w:lang w:eastAsia="pt-BR"/>
          <w14:ligatures w14:val="none"/>
        </w:rPr>
      </w:pPr>
      <w:r>
        <w:rPr>
          <w:rFonts w:eastAsia="Times New Roman" w:cs="Arial" w:ascii="Arial" w:hAnsi="Arial"/>
          <w:color w:val="000000"/>
          <w:kern w:val="0"/>
          <w:sz w:val="27"/>
          <w:szCs w:val="27"/>
          <w:lang w:eastAsia="pt-BR"/>
          <w14:ligatures w14:val="none"/>
        </w:rPr>
      </w:r>
    </w:p>
    <w:p>
      <w:pPr>
        <w:pStyle w:val="Normal"/>
        <w:spacing w:lineRule="auto" w:line="240" w:before="120" w:after="120"/>
        <w:ind w:left="120" w:right="120" w:hanging="0"/>
        <w:jc w:val="center"/>
        <w:rPr>
          <w:rFonts w:ascii="Arial" w:hAnsi="Arial" w:eastAsia="Times New Roman" w:cs="Arial"/>
          <w:i/>
          <w:i/>
          <w:iCs/>
          <w:color w:val="000000"/>
          <w:kern w:val="0"/>
          <w:sz w:val="27"/>
          <w:szCs w:val="27"/>
          <w:lang w:eastAsia="pt-BR"/>
          <w14:ligatures w14:val="none"/>
        </w:rPr>
      </w:pPr>
      <w:r>
        <w:rPr/>
      </w:r>
    </w:p>
    <w:p>
      <w:pPr>
        <w:pStyle w:val="Normal"/>
        <w:spacing w:lineRule="auto" w:line="240" w:before="120" w:after="120"/>
        <w:ind w:left="120" w:right="120" w:hanging="0"/>
        <w:jc w:val="center"/>
        <w:rPr/>
      </w:pPr>
      <w:r>
        <w:rPr>
          <w:rFonts w:eastAsia="Times New Roman" w:cs="Arial" w:ascii="Arial" w:hAnsi="Arial"/>
          <w:i/>
          <w:iCs/>
          <w:color w:val="000000"/>
          <w:kern w:val="0"/>
          <w:sz w:val="27"/>
          <w:szCs w:val="27"/>
          <w:lang w:eastAsia="pt-BR"/>
          <w14:ligatures w14:val="none"/>
        </w:rPr>
        <w:t>Assinatura do representante legal</w:t>
      </w:r>
    </w:p>
    <w:sectPr>
      <w:footerReference w:type="default" r:id="rId2"/>
      <w:type w:val="nextPage"/>
      <w:pgSz w:w="11906" w:h="16838"/>
      <w:pgMar w:left="720" w:right="720" w:gutter="0" w:header="0" w:top="720" w:footer="720" w:bottom="149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">
    <w:charset w:val="00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spacing w:before="0" w:after="160"/>
      <w:jc w:val="left"/>
      <w:rPr/>
    </w:pPr>
    <w:r>
      <w:rPr>
        <w:rFonts w:eastAsia="Times New Roman" w:cs="Arial" w:ascii="Arial" w:hAnsi="Arial"/>
        <w:b w:val="false"/>
        <w:bCs w:val="false"/>
        <w:caps/>
        <w:color w:val="000000"/>
        <w:kern w:val="0"/>
        <w:sz w:val="27"/>
        <w:szCs w:val="27"/>
        <w:lang w:eastAsia="pt-BR"/>
        <w14:ligatures w14:val="none"/>
      </w:rPr>
      <w:t xml:space="preserve">ANEXO IV - </w:t>
    </w:r>
    <w:r>
      <w:rPr>
        <w:rFonts w:eastAsia="Times New Roman" w:cs="Arial" w:ascii="Arial" w:hAnsi="Arial"/>
        <w:b w:val="false"/>
        <w:bCs w:val="false"/>
        <w:caps/>
        <w:color w:val="000000"/>
        <w:kern w:val="0"/>
        <w:sz w:val="27"/>
        <w:szCs w:val="27"/>
        <w:lang w:eastAsia="pt-BR"/>
        <w14:ligatures w14:val="none"/>
      </w:rPr>
      <w:t>PLANILHA DE COMPOSIÇÃO E FORMAÇÃO DE PREÇOS</w:t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83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pt-BR" w:eastAsia="en-US" w:bidi="ar-SA"/>
      <w14:ligatures w14:val="standardContextual"/>
    </w:rPr>
  </w:style>
  <w:style w:type="paragraph" w:styleId="Ttulo1">
    <w:name w:val="Heading 1"/>
    <w:basedOn w:val="Normal"/>
    <w:next w:val="Normal"/>
    <w:link w:val="Ttulo1Char"/>
    <w:uiPriority w:val="9"/>
    <w:qFormat/>
    <w:rsid w:val="00f00f00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f00f00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f00f00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00f00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00f00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00f00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00f00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00f00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00f00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tulo1Char" w:customStyle="1">
    <w:name w:val="Título 1 Char"/>
    <w:basedOn w:val="DefaultParagraphFont"/>
    <w:uiPriority w:val="9"/>
    <w:qFormat/>
    <w:rsid w:val="00f00f00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Ttulo2Char" w:customStyle="1">
    <w:name w:val="Título 2 Char"/>
    <w:basedOn w:val="DefaultParagraphFont"/>
    <w:uiPriority w:val="9"/>
    <w:semiHidden/>
    <w:qFormat/>
    <w:rsid w:val="00f00f00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Ttulo3Char" w:customStyle="1">
    <w:name w:val="Título 3 Char"/>
    <w:basedOn w:val="DefaultParagraphFont"/>
    <w:uiPriority w:val="9"/>
    <w:semiHidden/>
    <w:qFormat/>
    <w:rsid w:val="00f00f00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Ttulo4Char" w:customStyle="1">
    <w:name w:val="Título 4 Char"/>
    <w:basedOn w:val="DefaultParagraphFont"/>
    <w:uiPriority w:val="9"/>
    <w:semiHidden/>
    <w:qFormat/>
    <w:rsid w:val="00f00f00"/>
    <w:rPr>
      <w:rFonts w:eastAsia="" w:cs="" w:cstheme="majorBidi" w:eastAsiaTheme="majorEastAsia"/>
      <w:i/>
      <w:iCs/>
      <w:color w:val="0F4761" w:themeColor="accent1" w:themeShade="bf"/>
    </w:rPr>
  </w:style>
  <w:style w:type="character" w:styleId="Ttulo5Char" w:customStyle="1">
    <w:name w:val="Título 5 Char"/>
    <w:basedOn w:val="DefaultParagraphFont"/>
    <w:uiPriority w:val="9"/>
    <w:semiHidden/>
    <w:qFormat/>
    <w:rsid w:val="00f00f00"/>
    <w:rPr>
      <w:rFonts w:eastAsia="" w:cs="" w:cstheme="majorBidi" w:eastAsiaTheme="majorEastAsia"/>
      <w:color w:val="0F4761" w:themeColor="accent1" w:themeShade="bf"/>
    </w:rPr>
  </w:style>
  <w:style w:type="character" w:styleId="Ttulo6Char" w:customStyle="1">
    <w:name w:val="Título 6 Char"/>
    <w:basedOn w:val="DefaultParagraphFont"/>
    <w:uiPriority w:val="9"/>
    <w:semiHidden/>
    <w:qFormat/>
    <w:rsid w:val="00f00f00"/>
    <w:rPr>
      <w:rFonts w:eastAsia="" w:cs="" w:cstheme="majorBidi" w:eastAsiaTheme="majorEastAsia"/>
      <w:i/>
      <w:iCs/>
      <w:color w:val="595959" w:themeColor="text1" w:themeTint="a6"/>
    </w:rPr>
  </w:style>
  <w:style w:type="character" w:styleId="Ttulo7Char" w:customStyle="1">
    <w:name w:val="Título 7 Char"/>
    <w:basedOn w:val="DefaultParagraphFont"/>
    <w:uiPriority w:val="9"/>
    <w:semiHidden/>
    <w:qFormat/>
    <w:rsid w:val="00f00f00"/>
    <w:rPr>
      <w:rFonts w:eastAsia="" w:cs="" w:cstheme="majorBidi" w:eastAsiaTheme="majorEastAsia"/>
      <w:color w:val="595959" w:themeColor="text1" w:themeTint="a6"/>
    </w:rPr>
  </w:style>
  <w:style w:type="character" w:styleId="Ttulo8Char" w:customStyle="1">
    <w:name w:val="Título 8 Char"/>
    <w:basedOn w:val="DefaultParagraphFont"/>
    <w:uiPriority w:val="9"/>
    <w:semiHidden/>
    <w:qFormat/>
    <w:rsid w:val="00f00f00"/>
    <w:rPr>
      <w:rFonts w:eastAsia="" w:cs="" w:cstheme="majorBidi" w:eastAsiaTheme="majorEastAsia"/>
      <w:i/>
      <w:iCs/>
      <w:color w:val="272727" w:themeColor="text1" w:themeTint="d8"/>
    </w:rPr>
  </w:style>
  <w:style w:type="character" w:styleId="Ttulo9Char" w:customStyle="1">
    <w:name w:val="Título 9 Char"/>
    <w:basedOn w:val="DefaultParagraphFont"/>
    <w:uiPriority w:val="9"/>
    <w:semiHidden/>
    <w:qFormat/>
    <w:rsid w:val="00f00f00"/>
    <w:rPr>
      <w:rFonts w:eastAsia="" w:cs="" w:cstheme="majorBidi" w:eastAsiaTheme="majorEastAsia"/>
      <w:color w:val="272727" w:themeColor="text1" w:themeTint="d8"/>
    </w:rPr>
  </w:style>
  <w:style w:type="character" w:styleId="TtuloChar" w:customStyle="1">
    <w:name w:val="Título Char"/>
    <w:basedOn w:val="DefaultParagraphFont"/>
    <w:uiPriority w:val="10"/>
    <w:qFormat/>
    <w:rsid w:val="00f00f00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SubttuloChar" w:customStyle="1">
    <w:name w:val="Subtítulo Char"/>
    <w:basedOn w:val="DefaultParagraphFont"/>
    <w:uiPriority w:val="11"/>
    <w:qFormat/>
    <w:rsid w:val="00f00f00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itaoChar" w:customStyle="1">
    <w:name w:val="Citação Char"/>
    <w:basedOn w:val="DefaultParagraphFont"/>
    <w:link w:val="Quote"/>
    <w:uiPriority w:val="29"/>
    <w:qFormat/>
    <w:rsid w:val="00f00f00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f00f00"/>
    <w:rPr>
      <w:i/>
      <w:iCs/>
      <w:color w:val="0F4761" w:themeColor="accent1" w:themeShade="bf"/>
    </w:rPr>
  </w:style>
  <w:style w:type="character" w:styleId="CitaoIntensaChar" w:customStyle="1">
    <w:name w:val="Citação Intensa Char"/>
    <w:basedOn w:val="DefaultParagraphFont"/>
    <w:link w:val="IntenseQuote"/>
    <w:uiPriority w:val="30"/>
    <w:qFormat/>
    <w:rsid w:val="00f00f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00f00"/>
    <w:rPr>
      <w:b/>
      <w:bCs/>
      <w:smallCaps/>
      <w:color w:val="0F4761" w:themeColor="accent1" w:themeShade="bf"/>
      <w:spacing w:val="5"/>
    </w:rPr>
  </w:style>
  <w:style w:type="character" w:styleId="LinkdaInternet">
    <w:name w:val="Hyperlink"/>
    <w:basedOn w:val="DefaultParagraphFont"/>
    <w:uiPriority w:val="99"/>
    <w:semiHidden/>
    <w:unhideWhenUsed/>
    <w:rsid w:val="00f00f00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styleId="Nfaseforte">
    <w:name w:val="Strong"/>
    <w:qFormat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next w:val="Normal"/>
    <w:link w:val="TtuloChar"/>
    <w:uiPriority w:val="10"/>
    <w:qFormat/>
    <w:rsid w:val="00f00f00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f00f00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itaoChar"/>
    <w:uiPriority w:val="29"/>
    <w:qFormat/>
    <w:rsid w:val="00f00f00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00f00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itaoIntensaChar"/>
    <w:uiPriority w:val="30"/>
    <w:qFormat/>
    <w:rsid w:val="00f00f0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paragraph" w:styleId="Textocentralizadomaiusculas" w:customStyle="1">
    <w:name w:val="texto_centralizado_maiusculas"/>
    <w:basedOn w:val="Normal"/>
    <w:qFormat/>
    <w:rsid w:val="00f00f0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justificado" w:customStyle="1">
    <w:name w:val="texto_justificado"/>
    <w:basedOn w:val="Normal"/>
    <w:qFormat/>
    <w:rsid w:val="00f00f0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f00f0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abelatextocentralizado" w:customStyle="1">
    <w:name w:val="tabela_texto_centralizado"/>
    <w:basedOn w:val="Normal"/>
    <w:qFormat/>
    <w:rsid w:val="00f00f0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Textocentralizado" w:customStyle="1">
    <w:name w:val="texto_centralizado"/>
    <w:basedOn w:val="Normal"/>
    <w:qFormat/>
    <w:rsid w:val="00f00f0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  <w14:ligatures w14:val="none"/>
    </w:rPr>
  </w:style>
  <w:style w:type="paragraph" w:styleId="CabealhoeRodap">
    <w:name w:val="Cabeçalho e Rodapé"/>
    <w:basedOn w:val="Normal"/>
    <w:qFormat/>
    <w:pPr>
      <w:suppressLineNumbers/>
      <w:tabs>
        <w:tab w:val="clear" w:pos="708"/>
        <w:tab w:val="center" w:pos="5233" w:leader="none"/>
        <w:tab w:val="right" w:pos="10466" w:leader="none"/>
      </w:tabs>
    </w:pPr>
    <w:rPr/>
  </w:style>
  <w:style w:type="paragraph" w:styleId="Rodap">
    <w:name w:val="Footer"/>
    <w:basedOn w:val="CabealhoeRodap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Application>LibreOffice/7.5.9.2$Windows_X86_64 LibreOffice_project/cdeefe45c17511d326101eed8008ac4092f278a9</Application>
  <AppVersion>15.0000</AppVersion>
  <Pages>3</Pages>
  <Words>454</Words>
  <Characters>2487</Characters>
  <CharactersWithSpaces>2902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2024-04-26T14:14:00Z</dcterms:created>
  <dc:creator>WALKELINE DIAS</dc:creator>
  <dc:description/>
  <dc:language>pt-BR</dc:language>
  <cp:lastModifiedBy/>
  <dcterms:modified xsi:type="dcterms:W3CDTF">2024-06-13T11:49:18Z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